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Regents</w:t>
      </w:r>
      <w:r w:rsidDel="00000000" w:rsidR="00000000" w:rsidRPr="00000000">
        <w:rPr>
          <w:rtl w:val="0"/>
        </w:rPr>
        <w:t xml:space="preserve"> Physics:  </w:t>
      </w:r>
      <w:r w:rsidDel="00000000" w:rsidR="00000000" w:rsidRPr="00000000">
        <w:rPr>
          <w:u w:val="single"/>
          <w:rtl w:val="0"/>
        </w:rPr>
        <w:t xml:space="preserve">Course Description, Expectations and Grading</w:t>
      </w: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t xml:space="preserve">Ms. Romero</w:t>
      </w:r>
    </w:p>
    <w:p w:rsidR="00000000" w:rsidDel="00000000" w:rsidP="00000000" w:rsidRDefault="00000000" w:rsidRPr="00000000" w14:paraId="00000003">
      <w:pPr>
        <w:pageBreakBefore w:val="0"/>
        <w:rPr>
          <w:sz w:val="20"/>
          <w:szCs w:val="20"/>
        </w:rPr>
      </w:pPr>
      <w:r w:rsidDel="00000000" w:rsidR="00000000" w:rsidRPr="00000000">
        <w:rPr>
          <w:rtl w:val="0"/>
        </w:rPr>
      </w:r>
    </w:p>
    <w:p w:rsidR="00000000" w:rsidDel="00000000" w:rsidP="00000000" w:rsidRDefault="00000000" w:rsidRPr="00000000" w14:paraId="00000004">
      <w:pPr>
        <w:pageBreakBefore w:val="0"/>
        <w:rPr>
          <w:sz w:val="20"/>
          <w:szCs w:val="20"/>
        </w:rPr>
      </w:pPr>
      <w:r w:rsidDel="00000000" w:rsidR="00000000" w:rsidRPr="00000000">
        <w:rPr>
          <w:sz w:val="20"/>
          <w:szCs w:val="20"/>
          <w:u w:val="single"/>
          <w:rtl w:val="0"/>
        </w:rPr>
        <w:t xml:space="preserve">COURSE DESCRIPTION:</w:t>
      </w:r>
      <w:r w:rsidDel="00000000" w:rsidR="00000000" w:rsidRPr="00000000">
        <w:rPr>
          <w:sz w:val="20"/>
          <w:szCs w:val="20"/>
          <w:rtl w:val="0"/>
        </w:rPr>
        <w:t xml:space="preserve">  Regents Physics is an upper level high school laboratory science designed for the college bound junior or senior with strong science and math skills.   The course will follow the NY state curriculum and culminate in the state Physics Regents as a final examination in June.   The course will run on the same schedule as Regents classes during other periods, but will differ in scope and depth of most units.  </w:t>
      </w:r>
    </w:p>
    <w:p w:rsidR="00000000" w:rsidDel="00000000" w:rsidP="00000000" w:rsidRDefault="00000000" w:rsidRPr="00000000" w14:paraId="00000005">
      <w:pPr>
        <w:pageBreakBefore w:val="0"/>
        <w:ind w:firstLine="720"/>
        <w:rPr>
          <w:sz w:val="20"/>
          <w:szCs w:val="20"/>
        </w:rPr>
      </w:pPr>
      <w:r w:rsidDel="00000000" w:rsidR="00000000" w:rsidRPr="00000000">
        <w:rPr>
          <w:sz w:val="20"/>
          <w:szCs w:val="20"/>
          <w:rtl w:val="0"/>
        </w:rPr>
        <w:t xml:space="preserve">It is understood that in an advanced class, the honors student has his grades weighted by a larger factor than regents students in the calculation of their GPA.  To receive this extra weight, Honors classes will be given additional problems in each chapter, and will frequently be asked to include more in their lab reports.  Additionally, advanced level tests, quizzes, labs and homework may be graded more rigorously than similar regents level assignments.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07">
      <w:pPr>
        <w:pageBreakBefore w:val="0"/>
        <w:rPr>
          <w:sz w:val="20"/>
          <w:szCs w:val="20"/>
        </w:rPr>
      </w:pPr>
      <w:r w:rsidDel="00000000" w:rsidR="00000000" w:rsidRPr="00000000">
        <w:rPr>
          <w:sz w:val="20"/>
          <w:szCs w:val="20"/>
          <w:u w:val="single"/>
          <w:rtl w:val="0"/>
        </w:rPr>
        <w:t xml:space="preserve">COURSE EXPECTATIONS</w:t>
      </w:r>
      <w:r w:rsidDel="00000000" w:rsidR="00000000" w:rsidRPr="00000000">
        <w:rPr>
          <w:sz w:val="20"/>
          <w:szCs w:val="20"/>
          <w:rtl w:val="0"/>
        </w:rPr>
        <w:t xml:space="preserve">:  All students are expected to come prepared to work everyday.  Required materials include:</w:t>
        <w:tab/>
        <w:tab/>
        <w:t xml:space="preserve">3 ring binder notebook </w:t>
      </w:r>
      <w:r w:rsidDel="00000000" w:rsidR="00000000" w:rsidRPr="00000000">
        <w:rPr>
          <w:b w:val="1"/>
          <w:i w:val="1"/>
          <w:sz w:val="20"/>
          <w:szCs w:val="20"/>
          <w:u w:val="single"/>
          <w:rtl w:val="0"/>
        </w:rPr>
        <w:t xml:space="preserve">or</w:t>
      </w:r>
      <w:r w:rsidDel="00000000" w:rsidR="00000000" w:rsidRPr="00000000">
        <w:rPr>
          <w:sz w:val="20"/>
          <w:szCs w:val="20"/>
          <w:rtl w:val="0"/>
        </w:rPr>
        <w:t xml:space="preserve"> folder(s)</w:t>
      </w:r>
    </w:p>
    <w:p w:rsidR="00000000" w:rsidDel="00000000" w:rsidP="00000000" w:rsidRDefault="00000000" w:rsidRPr="00000000" w14:paraId="00000008">
      <w:pPr>
        <w:pageBreakBefore w:val="0"/>
        <w:rPr>
          <w:sz w:val="20"/>
          <w:szCs w:val="20"/>
        </w:rPr>
      </w:pPr>
      <w:r w:rsidDel="00000000" w:rsidR="00000000" w:rsidRPr="00000000">
        <w:rPr>
          <w:sz w:val="20"/>
          <w:szCs w:val="20"/>
          <w:rtl w:val="0"/>
        </w:rPr>
        <w:t xml:space="preserve"> Scientific or Graphing calculator, writing utensil,</w:t>
        <w:tab/>
        <w:t xml:space="preserve">Any due HW assignments, Google Classroom</w:t>
      </w:r>
    </w:p>
    <w:p w:rsidR="00000000" w:rsidDel="00000000" w:rsidP="00000000" w:rsidRDefault="00000000" w:rsidRPr="00000000" w14:paraId="00000009">
      <w:pPr>
        <w:pageBreakBefore w:val="0"/>
        <w:rPr>
          <w:sz w:val="20"/>
          <w:szCs w:val="20"/>
        </w:rPr>
      </w:pPr>
      <w:r w:rsidDel="00000000" w:rsidR="00000000" w:rsidRPr="00000000">
        <w:rPr>
          <w:rtl w:val="0"/>
        </w:rPr>
      </w:r>
    </w:p>
    <w:p w:rsidR="00000000" w:rsidDel="00000000" w:rsidP="00000000" w:rsidRDefault="00000000" w:rsidRPr="00000000" w14:paraId="0000000A">
      <w:pPr>
        <w:pageBreakBefore w:val="0"/>
        <w:rPr>
          <w:sz w:val="20"/>
          <w:szCs w:val="20"/>
          <w:u w:val="single"/>
        </w:rPr>
      </w:pPr>
      <w:r w:rsidDel="00000000" w:rsidR="00000000" w:rsidRPr="00000000">
        <w:rPr>
          <w:sz w:val="20"/>
          <w:szCs w:val="20"/>
          <w:rtl w:val="0"/>
        </w:rPr>
        <w:t xml:space="preserve">Passes will not be issued for unprepared students to go to their lockers.</w:t>
      </w:r>
      <w:r w:rsidDel="00000000" w:rsidR="00000000" w:rsidRPr="00000000">
        <w:rPr>
          <w:rtl w:val="0"/>
        </w:rPr>
      </w:r>
    </w:p>
    <w:p w:rsidR="00000000" w:rsidDel="00000000" w:rsidP="00000000" w:rsidRDefault="00000000" w:rsidRPr="00000000" w14:paraId="0000000B">
      <w:pPr>
        <w:pageBreakBefore w:val="0"/>
        <w:rPr>
          <w:sz w:val="20"/>
          <w:szCs w:val="20"/>
          <w:u w:val="single"/>
        </w:rPr>
      </w:pPr>
      <w:r w:rsidDel="00000000" w:rsidR="00000000" w:rsidRPr="00000000">
        <w:rPr>
          <w:rtl w:val="0"/>
        </w:rPr>
      </w:r>
    </w:p>
    <w:p w:rsidR="00000000" w:rsidDel="00000000" w:rsidP="00000000" w:rsidRDefault="00000000" w:rsidRPr="00000000" w14:paraId="0000000C">
      <w:pPr>
        <w:pageBreakBefore w:val="0"/>
        <w:rPr>
          <w:sz w:val="20"/>
          <w:szCs w:val="20"/>
        </w:rPr>
      </w:pPr>
      <w:r w:rsidDel="00000000" w:rsidR="00000000" w:rsidRPr="00000000">
        <w:rPr>
          <w:sz w:val="20"/>
          <w:szCs w:val="20"/>
          <w:u w:val="single"/>
          <w:rtl w:val="0"/>
        </w:rPr>
        <w:t xml:space="preserve">GRADE DETERMINATION</w:t>
      </w:r>
      <w:r w:rsidDel="00000000" w:rsidR="00000000" w:rsidRPr="00000000">
        <w:rPr>
          <w:sz w:val="20"/>
          <w:szCs w:val="20"/>
          <w:rtl w:val="0"/>
        </w:rPr>
        <w:t xml:space="preserve">: Marking period grades for the class will be roughly determined by the following percentages:</w:t>
        <w:tab/>
        <w:t xml:space="preserve">TESTS :50% LAB REPORTS: 30% HW:10%   QUIZZES:10%</w:t>
      </w:r>
    </w:p>
    <w:p w:rsidR="00000000" w:rsidDel="00000000" w:rsidP="00000000" w:rsidRDefault="00000000" w:rsidRPr="00000000" w14:paraId="0000000D">
      <w:pPr>
        <w:pageBreakBefore w:val="0"/>
        <w:rPr>
          <w:sz w:val="20"/>
          <w:szCs w:val="20"/>
        </w:rPr>
      </w:pPr>
      <w:r w:rsidDel="00000000" w:rsidR="00000000" w:rsidRPr="00000000">
        <w:rPr>
          <w:rtl w:val="0"/>
        </w:rPr>
      </w:r>
    </w:p>
    <w:p w:rsidR="00000000" w:rsidDel="00000000" w:rsidP="00000000" w:rsidRDefault="00000000" w:rsidRPr="00000000" w14:paraId="0000000E">
      <w:pPr>
        <w:pageBreakBefore w:val="0"/>
        <w:rPr>
          <w:sz w:val="20"/>
          <w:szCs w:val="20"/>
        </w:rPr>
      </w:pPr>
      <w:r w:rsidDel="00000000" w:rsidR="00000000" w:rsidRPr="00000000">
        <w:rPr>
          <w:sz w:val="20"/>
          <w:szCs w:val="20"/>
          <w:rtl w:val="0"/>
        </w:rPr>
        <w:tab/>
        <w:t xml:space="preserve">These percentages may change by as much as 5% depending on how many of each type of grade occur during a given marking period.</w:t>
      </w:r>
    </w:p>
    <w:p w:rsidR="00000000" w:rsidDel="00000000" w:rsidP="00000000" w:rsidRDefault="00000000" w:rsidRPr="00000000" w14:paraId="0000000F">
      <w:pPr>
        <w:pageBreakBefore w:val="0"/>
        <w:rPr>
          <w:sz w:val="20"/>
          <w:szCs w:val="20"/>
        </w:rPr>
      </w:pPr>
      <w:r w:rsidDel="00000000" w:rsidR="00000000" w:rsidRPr="00000000">
        <w:rPr>
          <w:sz w:val="20"/>
          <w:szCs w:val="20"/>
          <w:rtl w:val="0"/>
        </w:rPr>
        <w:tab/>
        <w:t xml:space="preserve">TESTS:  There will be approximately 3 tests each marking period.  This makes each test a very large part of the mp grade.  The typical test will consist of about 2/3 multiple choice Regents type questions and 1/3 longer calculation questions.  Each test will be preceded by a PRETEST of similar Regents type questions.  Students will be given the pretest for HW and will have one class period to ask questions before the actual test.  </w:t>
      </w:r>
    </w:p>
    <w:p w:rsidR="00000000" w:rsidDel="00000000" w:rsidP="00000000" w:rsidRDefault="00000000" w:rsidRPr="00000000" w14:paraId="00000010">
      <w:pPr>
        <w:pageBreakBefore w:val="0"/>
        <w:rPr>
          <w:sz w:val="20"/>
          <w:szCs w:val="20"/>
        </w:rPr>
      </w:pPr>
      <w:r w:rsidDel="00000000" w:rsidR="00000000" w:rsidRPr="00000000">
        <w:rPr>
          <w:sz w:val="20"/>
          <w:szCs w:val="20"/>
          <w:rtl w:val="0"/>
        </w:rPr>
        <w:tab/>
        <w:t xml:space="preserve">RETESTS:  Most tests will include the option of a retest if elected by the student.  Retests are </w:t>
      </w:r>
      <w:r w:rsidDel="00000000" w:rsidR="00000000" w:rsidRPr="00000000">
        <w:rPr>
          <w:sz w:val="20"/>
          <w:szCs w:val="20"/>
          <w:u w:val="single"/>
          <w:rtl w:val="0"/>
        </w:rPr>
        <w:t xml:space="preserve">very</w:t>
      </w:r>
      <w:r w:rsidDel="00000000" w:rsidR="00000000" w:rsidRPr="00000000">
        <w:rPr>
          <w:sz w:val="20"/>
          <w:szCs w:val="20"/>
          <w:rtl w:val="0"/>
        </w:rPr>
        <w:t xml:space="preserve"> similar to the original test and should benefit those students that learn from their mistakes.  If a retest is taken, the unit test grade will be the AVERAGE of the original test and retest.  Note:  A retest is a privilege extended by the instructor to the student and is not guaranteed.  Retests will not be offered if time constraints do not allow the grading of the exam before the end of a marking period.</w:t>
      </w:r>
    </w:p>
    <w:p w:rsidR="00000000" w:rsidDel="00000000" w:rsidP="00000000" w:rsidRDefault="00000000" w:rsidRPr="00000000" w14:paraId="00000011">
      <w:pPr>
        <w:pageBreakBefore w:val="0"/>
        <w:rPr>
          <w:b w:val="1"/>
          <w:sz w:val="20"/>
          <w:szCs w:val="20"/>
        </w:rPr>
      </w:pPr>
      <w:r w:rsidDel="00000000" w:rsidR="00000000" w:rsidRPr="00000000">
        <w:rPr>
          <w:sz w:val="20"/>
          <w:szCs w:val="20"/>
          <w:rtl w:val="0"/>
        </w:rPr>
        <w:tab/>
        <w:t xml:space="preserve">LABORATORY REPORTS:  All lab reports are due to be turned in one “Lab Week” (one 4 day lab cycle) after completion in the laboratory.  The labs will be graded on a 100 point scale on content, thoroughness, neatness, grammar and spelling.  Late labs will be docked 10 points for each lab week they are late.  </w:t>
      </w:r>
      <w:r w:rsidDel="00000000" w:rsidR="00000000" w:rsidRPr="00000000">
        <w:rPr>
          <w:sz w:val="20"/>
          <w:szCs w:val="20"/>
          <w:u w:val="single"/>
          <w:rtl w:val="0"/>
        </w:rPr>
        <w:t xml:space="preserve">Note:  </w:t>
      </w:r>
      <w:r w:rsidDel="00000000" w:rsidR="00000000" w:rsidRPr="00000000">
        <w:rPr>
          <w:b w:val="1"/>
          <w:sz w:val="20"/>
          <w:szCs w:val="20"/>
          <w:u w:val="single"/>
          <w:rtl w:val="0"/>
        </w:rPr>
        <w:t xml:space="preserve">All lab reports must be turned in to take the regents exam at the end of the year.</w:t>
      </w:r>
      <w:r w:rsidDel="00000000" w:rsidR="00000000" w:rsidRPr="00000000">
        <w:rPr>
          <w:sz w:val="20"/>
          <w:szCs w:val="20"/>
          <w:u w:val="single"/>
          <w:rtl w:val="0"/>
        </w:rPr>
        <w:t xml:space="preserve">  </w:t>
      </w:r>
      <w:r w:rsidDel="00000000" w:rsidR="00000000" w:rsidRPr="00000000">
        <w:rPr>
          <w:b w:val="1"/>
          <w:sz w:val="20"/>
          <w:szCs w:val="20"/>
          <w:u w:val="single"/>
          <w:rtl w:val="0"/>
        </w:rPr>
        <w:t xml:space="preserve">If all labs are not received, a zero will be entered for the final exam grade</w:t>
      </w:r>
      <w:r w:rsidDel="00000000" w:rsidR="00000000" w:rsidRPr="00000000">
        <w:rPr>
          <w:b w:val="1"/>
          <w:sz w:val="20"/>
          <w:szCs w:val="20"/>
          <w:rtl w:val="0"/>
        </w:rPr>
        <w:t xml:space="preserve">.</w:t>
      </w:r>
    </w:p>
    <w:p w:rsidR="00000000" w:rsidDel="00000000" w:rsidP="00000000" w:rsidRDefault="00000000" w:rsidRPr="00000000" w14:paraId="00000012">
      <w:pPr>
        <w:pageBreakBefore w:val="0"/>
        <w:rPr>
          <w:sz w:val="20"/>
          <w:szCs w:val="20"/>
        </w:rPr>
      </w:pPr>
      <w:r w:rsidDel="00000000" w:rsidR="00000000" w:rsidRPr="00000000">
        <w:rPr>
          <w:sz w:val="20"/>
          <w:szCs w:val="20"/>
          <w:rtl w:val="0"/>
        </w:rPr>
        <w:tab/>
        <w:t xml:space="preserve">QUIZZES:  Quizzes may be announced or unannounced and will often be used to reinforce concepts covered in the homework (after students have had an opportunity to ask questions in class).</w:t>
      </w:r>
    </w:p>
    <w:p w:rsidR="00000000" w:rsidDel="00000000" w:rsidP="00000000" w:rsidRDefault="00000000" w:rsidRPr="00000000" w14:paraId="00000013">
      <w:pPr>
        <w:pageBreakBefore w:val="0"/>
        <w:rPr>
          <w:rFonts w:ascii="Times New Roman" w:cs="Times New Roman" w:eastAsia="Times New Roman" w:hAnsi="Times New Roman"/>
          <w:b w:val="1"/>
          <w:color w:val="38761d"/>
          <w:sz w:val="23"/>
          <w:szCs w:val="23"/>
        </w:rPr>
      </w:pPr>
      <w:r w:rsidDel="00000000" w:rsidR="00000000" w:rsidRPr="00000000">
        <w:rPr>
          <w:sz w:val="20"/>
          <w:szCs w:val="20"/>
          <w:rtl w:val="0"/>
        </w:rPr>
        <w:tab/>
        <w:t xml:space="preserve">HOMEWORKS:  Homework will consist of written out problems and castle learning, which may be either checked for completeness, collected and graded, or neither.  The part 2 calculation problems on each test are similar to the homework and quizzes of the unit.</w:t>
        <w:tab/>
        <w:tab/>
        <w:tab/>
        <w:tab/>
        <w:tab/>
        <w:tab/>
        <w:tab/>
        <w:tab/>
      </w:r>
      <w:r w:rsidDel="00000000" w:rsidR="00000000" w:rsidRPr="00000000">
        <w:rPr>
          <w:rFonts w:ascii="Times New Roman" w:cs="Times New Roman" w:eastAsia="Times New Roman" w:hAnsi="Times New Roman"/>
          <w:b w:val="1"/>
          <w:color w:val="38761d"/>
          <w:sz w:val="23"/>
          <w:szCs w:val="23"/>
          <w:rtl w:val="0"/>
        </w:rPr>
        <w:t xml:space="preserve">Grading Update to Midterms, Finals/Regents </w:t>
      </w:r>
    </w:p>
    <w:p w:rsidR="00000000" w:rsidDel="00000000" w:rsidP="00000000" w:rsidRDefault="00000000" w:rsidRPr="00000000" w14:paraId="00000014">
      <w:pPr>
        <w:widowControl w:val="0"/>
        <w:spacing w:before="260.5438232421875" w:line="229.88874435424805" w:lineRule="auto"/>
        <w:ind w:left="187.81997680664062" w:right="88.607177734375" w:hanging="0.919952392578125"/>
        <w:rPr>
          <w:rFonts w:ascii="Times New Roman" w:cs="Times New Roman" w:eastAsia="Times New Roman" w:hAnsi="Times New Roman"/>
          <w:color w:val="38761d"/>
          <w:sz w:val="23"/>
          <w:szCs w:val="23"/>
        </w:rPr>
      </w:pPr>
      <w:r w:rsidDel="00000000" w:rsidR="00000000" w:rsidRPr="00000000">
        <w:rPr>
          <w:rFonts w:ascii="Times New Roman" w:cs="Times New Roman" w:eastAsia="Times New Roman" w:hAnsi="Times New Roman"/>
          <w:color w:val="38761d"/>
          <w:sz w:val="23"/>
          <w:szCs w:val="23"/>
          <w:rtl w:val="0"/>
        </w:rPr>
        <w:t xml:space="preserve">The following updates have been made to our 2023-2024 grading policy. In classes where midterms are required this assessment will be 6% of a student's overall grade. Classes that end in finals/regents exams, these assessments will count as 10% of a student’s overall grade. Below lists the breakdown for most full and half year courses. </w:t>
      </w:r>
    </w:p>
    <w:tbl>
      <w:tblPr>
        <w:tblStyle w:val="Table1"/>
        <w:tblW w:w="10620.0" w:type="dxa"/>
        <w:jc w:val="left"/>
        <w:tblInd w:w="1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0"/>
        <w:gridCol w:w="6380"/>
        <w:gridCol w:w="2120"/>
        <w:tblGridChange w:id="0">
          <w:tblGrid>
            <w:gridCol w:w="2120"/>
            <w:gridCol w:w="6380"/>
            <w:gridCol w:w="2120"/>
          </w:tblGrid>
        </w:tblGridChange>
      </w:tblGrid>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ind w:left="121.9000244140625" w:firstLine="0"/>
              <w:rPr>
                <w:rFonts w:ascii="Times New Roman" w:cs="Times New Roman" w:eastAsia="Times New Roman" w:hAnsi="Times New Roman"/>
                <w:color w:val="38761d"/>
                <w:sz w:val="23"/>
                <w:szCs w:val="23"/>
              </w:rPr>
            </w:pPr>
            <w:r w:rsidDel="00000000" w:rsidR="00000000" w:rsidRPr="00000000">
              <w:rPr>
                <w:rFonts w:ascii="Times New Roman" w:cs="Times New Roman" w:eastAsia="Times New Roman" w:hAnsi="Times New Roman"/>
                <w:color w:val="38761d"/>
                <w:sz w:val="23"/>
                <w:szCs w:val="23"/>
                <w:rtl w:val="0"/>
              </w:rPr>
              <w:t xml:space="preserve">Type of Course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ind w:right="271.6815185546875"/>
              <w:jc w:val="right"/>
              <w:rPr>
                <w:rFonts w:ascii="Times New Roman" w:cs="Times New Roman" w:eastAsia="Times New Roman" w:hAnsi="Times New Roman"/>
                <w:color w:val="38761d"/>
                <w:sz w:val="23"/>
                <w:szCs w:val="23"/>
              </w:rPr>
            </w:pPr>
            <w:r w:rsidDel="00000000" w:rsidR="00000000" w:rsidRPr="00000000">
              <w:rPr>
                <w:rFonts w:ascii="Times New Roman" w:cs="Times New Roman" w:eastAsia="Times New Roman" w:hAnsi="Times New Roman"/>
                <w:color w:val="38761d"/>
                <w:sz w:val="23"/>
                <w:szCs w:val="23"/>
                <w:rtl w:val="0"/>
              </w:rPr>
              <w:t xml:space="preserve">Quarter % Midterm % Final/Regents%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jc w:val="center"/>
              <w:rPr>
                <w:rFonts w:ascii="Times New Roman" w:cs="Times New Roman" w:eastAsia="Times New Roman" w:hAnsi="Times New Roman"/>
                <w:color w:val="38761d"/>
                <w:sz w:val="23"/>
                <w:szCs w:val="23"/>
              </w:rPr>
            </w:pPr>
            <w:r w:rsidDel="00000000" w:rsidR="00000000" w:rsidRPr="00000000">
              <w:rPr>
                <w:rFonts w:ascii="Times New Roman" w:cs="Times New Roman" w:eastAsia="Times New Roman" w:hAnsi="Times New Roman"/>
                <w:color w:val="38761d"/>
                <w:sz w:val="23"/>
                <w:szCs w:val="23"/>
                <w:rtl w:val="0"/>
              </w:rPr>
              <w:t xml:space="preserve">Total %</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ind w:left="118.67996215820312" w:firstLine="0"/>
              <w:rPr>
                <w:rFonts w:ascii="Times New Roman" w:cs="Times New Roman" w:eastAsia="Times New Roman" w:hAnsi="Times New Roman"/>
                <w:color w:val="38761d"/>
                <w:sz w:val="23"/>
                <w:szCs w:val="23"/>
              </w:rPr>
            </w:pPr>
            <w:r w:rsidDel="00000000" w:rsidR="00000000" w:rsidRPr="00000000">
              <w:rPr>
                <w:rFonts w:ascii="Times New Roman" w:cs="Times New Roman" w:eastAsia="Times New Roman" w:hAnsi="Times New Roman"/>
                <w:color w:val="38761d"/>
                <w:sz w:val="23"/>
                <w:szCs w:val="23"/>
                <w:rtl w:val="0"/>
              </w:rPr>
              <w:t xml:space="preserve">Full Year Course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jc w:val="center"/>
              <w:rPr>
                <w:rFonts w:ascii="Times New Roman" w:cs="Times New Roman" w:eastAsia="Times New Roman" w:hAnsi="Times New Roman"/>
                <w:color w:val="38761d"/>
                <w:sz w:val="23"/>
                <w:szCs w:val="23"/>
              </w:rPr>
            </w:pPr>
            <w:r w:rsidDel="00000000" w:rsidR="00000000" w:rsidRPr="00000000">
              <w:rPr>
                <w:rFonts w:ascii="Times New Roman" w:cs="Times New Roman" w:eastAsia="Times New Roman" w:hAnsi="Times New Roman"/>
                <w:color w:val="38761d"/>
                <w:sz w:val="23"/>
                <w:szCs w:val="23"/>
                <w:rtl w:val="0"/>
              </w:rPr>
              <w:t xml:space="preserve">21 % 6% 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jc w:val="center"/>
              <w:rPr>
                <w:rFonts w:ascii="Times New Roman" w:cs="Times New Roman" w:eastAsia="Times New Roman" w:hAnsi="Times New Roman"/>
                <w:color w:val="38761d"/>
                <w:sz w:val="23"/>
                <w:szCs w:val="23"/>
              </w:rPr>
            </w:pPr>
            <w:r w:rsidDel="00000000" w:rsidR="00000000" w:rsidRPr="00000000">
              <w:rPr>
                <w:rFonts w:ascii="Times New Roman" w:cs="Times New Roman" w:eastAsia="Times New Roman" w:hAnsi="Times New Roman"/>
                <w:color w:val="38761d"/>
                <w:sz w:val="23"/>
                <w:szCs w:val="23"/>
                <w:rtl w:val="0"/>
              </w:rPr>
              <w:t xml:space="preserve">100 %</w:t>
            </w:r>
          </w:p>
        </w:tc>
      </w:tr>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ind w:left="118.90998840332031" w:firstLine="0"/>
              <w:rPr>
                <w:rFonts w:ascii="Times New Roman" w:cs="Times New Roman" w:eastAsia="Times New Roman" w:hAnsi="Times New Roman"/>
                <w:color w:val="38761d"/>
                <w:sz w:val="23"/>
                <w:szCs w:val="23"/>
              </w:rPr>
            </w:pPr>
            <w:r w:rsidDel="00000000" w:rsidR="00000000" w:rsidRPr="00000000">
              <w:rPr>
                <w:rFonts w:ascii="Times New Roman" w:cs="Times New Roman" w:eastAsia="Times New Roman" w:hAnsi="Times New Roman"/>
                <w:color w:val="38761d"/>
                <w:sz w:val="23"/>
                <w:szCs w:val="23"/>
                <w:rtl w:val="0"/>
              </w:rPr>
              <w:t xml:space="preserve">Half Year Course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jc w:val="center"/>
              <w:rPr>
                <w:rFonts w:ascii="Times New Roman" w:cs="Times New Roman" w:eastAsia="Times New Roman" w:hAnsi="Times New Roman"/>
                <w:color w:val="38761d"/>
                <w:sz w:val="23"/>
                <w:szCs w:val="23"/>
              </w:rPr>
            </w:pPr>
            <w:r w:rsidDel="00000000" w:rsidR="00000000" w:rsidRPr="00000000">
              <w:rPr>
                <w:rFonts w:ascii="Times New Roman" w:cs="Times New Roman" w:eastAsia="Times New Roman" w:hAnsi="Times New Roman"/>
                <w:color w:val="38761d"/>
                <w:sz w:val="23"/>
                <w:szCs w:val="23"/>
                <w:rtl w:val="0"/>
              </w:rPr>
              <w:t xml:space="preserve">45 % N/A 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jc w:val="center"/>
              <w:rPr>
                <w:rFonts w:ascii="Times New Roman" w:cs="Times New Roman" w:eastAsia="Times New Roman" w:hAnsi="Times New Roman"/>
                <w:color w:val="38761d"/>
                <w:sz w:val="23"/>
                <w:szCs w:val="23"/>
              </w:rPr>
            </w:pPr>
            <w:r w:rsidDel="00000000" w:rsidR="00000000" w:rsidRPr="00000000">
              <w:rPr>
                <w:rFonts w:ascii="Times New Roman" w:cs="Times New Roman" w:eastAsia="Times New Roman" w:hAnsi="Times New Roman"/>
                <w:color w:val="38761d"/>
                <w:sz w:val="23"/>
                <w:szCs w:val="23"/>
                <w:rtl w:val="0"/>
              </w:rPr>
              <w:t xml:space="preserve">100 %</w:t>
            </w:r>
          </w:p>
        </w:tc>
      </w:tr>
    </w:tbl>
    <w:p w:rsidR="00000000" w:rsidDel="00000000" w:rsidP="00000000" w:rsidRDefault="00000000" w:rsidRPr="00000000" w14:paraId="0000001E">
      <w:pPr>
        <w:widowControl w:val="0"/>
        <w:spacing w:line="276" w:lineRule="auto"/>
        <w:rPr>
          <w:color w:val="38761d"/>
          <w:sz w:val="22"/>
          <w:szCs w:val="22"/>
        </w:rPr>
      </w:pPr>
      <w:r w:rsidDel="00000000" w:rsidR="00000000" w:rsidRPr="00000000">
        <w:rPr>
          <w:rtl w:val="0"/>
        </w:rPr>
      </w:r>
    </w:p>
    <w:p w:rsidR="00000000" w:rsidDel="00000000" w:rsidP="00000000" w:rsidRDefault="00000000" w:rsidRPr="00000000" w14:paraId="0000001F">
      <w:pPr>
        <w:widowControl w:val="0"/>
        <w:spacing w:line="276" w:lineRule="auto"/>
        <w:rPr>
          <w:color w:val="38761d"/>
          <w:sz w:val="22"/>
          <w:szCs w:val="22"/>
        </w:rPr>
      </w:pPr>
      <w:r w:rsidDel="00000000" w:rsidR="00000000" w:rsidRPr="00000000">
        <w:rPr>
          <w:rtl w:val="0"/>
        </w:rPr>
      </w:r>
    </w:p>
    <w:p w:rsidR="00000000" w:rsidDel="00000000" w:rsidP="00000000" w:rsidRDefault="00000000" w:rsidRPr="00000000" w14:paraId="00000020">
      <w:pPr>
        <w:widowControl w:val="0"/>
        <w:spacing w:line="229.8874282836914" w:lineRule="auto"/>
        <w:ind w:left="332.2057342529297" w:right="108.4375" w:firstLine="0"/>
        <w:jc w:val="center"/>
        <w:rPr>
          <w:rFonts w:ascii="Times New Roman" w:cs="Times New Roman" w:eastAsia="Times New Roman" w:hAnsi="Times New Roman"/>
          <w:color w:val="38761d"/>
          <w:sz w:val="23"/>
          <w:szCs w:val="23"/>
        </w:rPr>
      </w:pPr>
      <w:r w:rsidDel="00000000" w:rsidR="00000000" w:rsidRPr="00000000">
        <w:rPr>
          <w:rFonts w:ascii="Times New Roman" w:cs="Times New Roman" w:eastAsia="Times New Roman" w:hAnsi="Times New Roman"/>
          <w:color w:val="38761d"/>
          <w:sz w:val="23"/>
          <w:szCs w:val="23"/>
          <w:rtl w:val="0"/>
        </w:rPr>
        <w:t xml:space="preserve">*In courses that do not end in a regents or final exam, quarters will be worth 25% for a full year and 50% for a half year.* </w:t>
      </w:r>
    </w:p>
    <w:p w:rsidR="00000000" w:rsidDel="00000000" w:rsidP="00000000" w:rsidRDefault="00000000" w:rsidRPr="00000000" w14:paraId="00000021">
      <w:pPr>
        <w:widowControl w:val="0"/>
        <w:spacing w:before="270.2362060546875" w:line="229.88847255706787" w:lineRule="auto"/>
        <w:ind w:left="179.7699737548828" w:right="112.059326171875" w:firstLine="4.1400146484375"/>
        <w:rPr>
          <w:rFonts w:ascii="Times New Roman" w:cs="Times New Roman" w:eastAsia="Times New Roman" w:hAnsi="Times New Roman"/>
          <w:color w:val="38761d"/>
          <w:sz w:val="23"/>
          <w:szCs w:val="23"/>
        </w:rPr>
      </w:pPr>
      <w:r w:rsidDel="00000000" w:rsidR="00000000" w:rsidRPr="00000000">
        <w:rPr>
          <w:rFonts w:ascii="Times New Roman" w:cs="Times New Roman" w:eastAsia="Times New Roman" w:hAnsi="Times New Roman"/>
          <w:color w:val="38761d"/>
          <w:sz w:val="23"/>
          <w:szCs w:val="23"/>
          <w:rtl w:val="0"/>
        </w:rPr>
        <w:t xml:space="preserve">Please note that if a student misses a regents, this will be factored into their final average as a </w:t>
      </w:r>
      <w:r w:rsidDel="00000000" w:rsidR="00000000" w:rsidRPr="00000000">
        <w:rPr>
          <w:rFonts w:ascii="Times New Roman" w:cs="Times New Roman" w:eastAsia="Times New Roman" w:hAnsi="Times New Roman"/>
          <w:b w:val="1"/>
          <w:color w:val="38761d"/>
          <w:sz w:val="23"/>
          <w:szCs w:val="23"/>
          <w:rtl w:val="0"/>
        </w:rPr>
        <w:t xml:space="preserve">zero</w:t>
      </w:r>
      <w:r w:rsidDel="00000000" w:rsidR="00000000" w:rsidRPr="00000000">
        <w:rPr>
          <w:rFonts w:ascii="Times New Roman" w:cs="Times New Roman" w:eastAsia="Times New Roman" w:hAnsi="Times New Roman"/>
          <w:color w:val="38761d"/>
          <w:sz w:val="23"/>
          <w:szCs w:val="23"/>
          <w:rtl w:val="0"/>
        </w:rPr>
        <w:t xml:space="preserve">. Students will not be given INC (Incomplete) for regents exams unless they can provide medical documentation excusing their absence. </w:t>
      </w:r>
    </w:p>
    <w:p w:rsidR="00000000" w:rsidDel="00000000" w:rsidP="00000000" w:rsidRDefault="00000000" w:rsidRPr="00000000" w14:paraId="00000022">
      <w:pPr>
        <w:widowControl w:val="0"/>
        <w:spacing w:before="270.2362060546875" w:line="229.88847255706787" w:lineRule="auto"/>
        <w:ind w:left="179.7699737548828" w:right="112.059326171875" w:firstLine="4.1400146484375"/>
        <w:rPr>
          <w:rFonts w:ascii="Times New Roman" w:cs="Times New Roman" w:eastAsia="Times New Roman" w:hAnsi="Times New Roman"/>
          <w:color w:val="38761d"/>
          <w:sz w:val="23"/>
          <w:szCs w:val="23"/>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color w:val="38761d"/>
          <w:sz w:val="23"/>
          <w:szCs w:val="23"/>
        </w:rPr>
      </w:pPr>
      <w:r w:rsidDel="00000000" w:rsidR="00000000" w:rsidRPr="00000000">
        <w:rPr>
          <w:rFonts w:ascii="Times New Roman" w:cs="Times New Roman" w:eastAsia="Times New Roman" w:hAnsi="Times New Roman"/>
          <w:b w:val="1"/>
          <w:color w:val="38761d"/>
          <w:sz w:val="23"/>
          <w:szCs w:val="23"/>
          <w:rtl w:val="0"/>
        </w:rPr>
        <w:t xml:space="preserve">Cell Phone Policy: </w:t>
      </w:r>
    </w:p>
    <w:p w:rsidR="00000000" w:rsidDel="00000000" w:rsidP="00000000" w:rsidRDefault="00000000" w:rsidRPr="00000000" w14:paraId="00000024">
      <w:pPr>
        <w:widowControl w:val="0"/>
        <w:spacing w:before="260.545654296875" w:line="264.3719673156738" w:lineRule="auto"/>
        <w:ind w:left="182.30003356933594" w:right="68.71337890625" w:firstLine="5.9799957275390625"/>
        <w:rPr>
          <w:rFonts w:ascii="Times New Roman" w:cs="Times New Roman" w:eastAsia="Times New Roman" w:hAnsi="Times New Roman"/>
          <w:color w:val="38761d"/>
          <w:sz w:val="23"/>
          <w:szCs w:val="23"/>
        </w:rPr>
      </w:pPr>
      <w:r w:rsidDel="00000000" w:rsidR="00000000" w:rsidRPr="00000000">
        <w:rPr>
          <w:rFonts w:ascii="Times New Roman" w:cs="Times New Roman" w:eastAsia="Times New Roman" w:hAnsi="Times New Roman"/>
          <w:color w:val="38761d"/>
          <w:sz w:val="23"/>
          <w:szCs w:val="23"/>
          <w:rtl w:val="0"/>
        </w:rPr>
        <w:t xml:space="preserve">CCSD’s Code of Conduct contains a cell phone policy of “off and away”. How teachers choose to accomplish this in their classrooms is up to the individual classroom teacher, these procedures will be shared with students in every class on the first day of school. As the policy emphasizes, students' cell phones need to be off and away so that we are offering an optimal educational atmosphere for learning. Students should not be retrieving their cell phones to take to the bathroom with them or to wander the halls. Students who do not adhere to this policy may be subject to discipline. </w:t>
      </w:r>
    </w:p>
    <w:p w:rsidR="00000000" w:rsidDel="00000000" w:rsidP="00000000" w:rsidRDefault="00000000" w:rsidRPr="00000000" w14:paraId="00000025">
      <w:pPr>
        <w:widowControl w:val="0"/>
        <w:spacing w:before="12.381591796875" w:lineRule="auto"/>
        <w:ind w:left="194.02999877929688" w:firstLine="0"/>
        <w:rPr>
          <w:rFonts w:ascii="Times New Roman" w:cs="Times New Roman" w:eastAsia="Times New Roman" w:hAnsi="Times New Roman"/>
          <w:i w:val="1"/>
          <w:color w:val="38761d"/>
          <w:sz w:val="23"/>
          <w:szCs w:val="23"/>
        </w:rPr>
      </w:pPr>
      <w:r w:rsidDel="00000000" w:rsidR="00000000" w:rsidRPr="00000000">
        <w:rPr>
          <w:rFonts w:ascii="Times New Roman" w:cs="Times New Roman" w:eastAsia="Times New Roman" w:hAnsi="Times New Roman"/>
          <w:i w:val="1"/>
          <w:color w:val="38761d"/>
          <w:sz w:val="23"/>
          <w:szCs w:val="23"/>
          <w:rtl w:val="0"/>
        </w:rPr>
        <w:t xml:space="preserve">1st offense: warning </w:t>
      </w:r>
    </w:p>
    <w:p w:rsidR="00000000" w:rsidDel="00000000" w:rsidP="00000000" w:rsidRDefault="00000000" w:rsidRPr="00000000" w14:paraId="00000026">
      <w:pPr>
        <w:widowControl w:val="0"/>
        <w:spacing w:before="35.7379150390625" w:lineRule="auto"/>
        <w:ind w:left="183.67996215820312" w:firstLine="0"/>
        <w:rPr>
          <w:rFonts w:ascii="Times New Roman" w:cs="Times New Roman" w:eastAsia="Times New Roman" w:hAnsi="Times New Roman"/>
          <w:i w:val="1"/>
          <w:color w:val="38761d"/>
          <w:sz w:val="23"/>
          <w:szCs w:val="23"/>
        </w:rPr>
      </w:pPr>
      <w:r w:rsidDel="00000000" w:rsidR="00000000" w:rsidRPr="00000000">
        <w:rPr>
          <w:rFonts w:ascii="Times New Roman" w:cs="Times New Roman" w:eastAsia="Times New Roman" w:hAnsi="Times New Roman"/>
          <w:i w:val="1"/>
          <w:color w:val="38761d"/>
          <w:sz w:val="23"/>
          <w:szCs w:val="23"/>
          <w:rtl w:val="0"/>
        </w:rPr>
        <w:t xml:space="preserve">2nd offense: warning and a teacher phone call home </w:t>
      </w:r>
    </w:p>
    <w:p w:rsidR="00000000" w:rsidDel="00000000" w:rsidP="00000000" w:rsidRDefault="00000000" w:rsidRPr="00000000" w14:paraId="00000027">
      <w:pPr>
        <w:widowControl w:val="0"/>
        <w:spacing w:before="35.7403564453125" w:lineRule="auto"/>
        <w:ind w:left="187.59002685546875" w:firstLine="0"/>
        <w:rPr>
          <w:rFonts w:ascii="Times New Roman" w:cs="Times New Roman" w:eastAsia="Times New Roman" w:hAnsi="Times New Roman"/>
          <w:i w:val="1"/>
          <w:color w:val="38761d"/>
          <w:sz w:val="23"/>
          <w:szCs w:val="23"/>
        </w:rPr>
      </w:pPr>
      <w:r w:rsidDel="00000000" w:rsidR="00000000" w:rsidRPr="00000000">
        <w:rPr>
          <w:rFonts w:ascii="Times New Roman" w:cs="Times New Roman" w:eastAsia="Times New Roman" w:hAnsi="Times New Roman"/>
          <w:i w:val="1"/>
          <w:color w:val="38761d"/>
          <w:sz w:val="23"/>
          <w:szCs w:val="23"/>
          <w:rtl w:val="0"/>
        </w:rPr>
        <w:t xml:space="preserve">3rd offense: teacher phone call home and a teacher consequence </w:t>
      </w:r>
    </w:p>
    <w:p w:rsidR="00000000" w:rsidDel="00000000" w:rsidP="00000000" w:rsidRDefault="00000000" w:rsidRPr="00000000" w14:paraId="00000028">
      <w:pPr>
        <w:widowControl w:val="0"/>
        <w:spacing w:before="35.740966796875" w:lineRule="auto"/>
        <w:ind w:left="187.12997436523438" w:firstLine="0"/>
        <w:rPr>
          <w:color w:val="38761d"/>
        </w:rPr>
      </w:pPr>
      <w:r w:rsidDel="00000000" w:rsidR="00000000" w:rsidRPr="00000000">
        <w:rPr>
          <w:rFonts w:ascii="Times New Roman" w:cs="Times New Roman" w:eastAsia="Times New Roman" w:hAnsi="Times New Roman"/>
          <w:i w:val="1"/>
          <w:color w:val="38761d"/>
          <w:sz w:val="23"/>
          <w:szCs w:val="23"/>
          <w:rtl w:val="0"/>
        </w:rPr>
        <w:t xml:space="preserve">4th offense: referral </w:t>
      </w:r>
      <w:r w:rsidDel="00000000" w:rsidR="00000000" w:rsidRPr="00000000">
        <w:rPr>
          <w:rtl w:val="0"/>
        </w:rPr>
      </w:r>
    </w:p>
    <w:p w:rsidR="00000000" w:rsidDel="00000000" w:rsidP="00000000" w:rsidRDefault="00000000" w:rsidRPr="00000000" w14:paraId="00000029">
      <w:pPr>
        <w:widowControl w:val="0"/>
        <w:spacing w:before="35.740966796875" w:lineRule="auto"/>
        <w:ind w:left="187.12997436523438" w:firstLine="0"/>
        <w:rPr>
          <w:rFonts w:ascii="Times New Roman" w:cs="Times New Roman" w:eastAsia="Times New Roman" w:hAnsi="Times New Roman"/>
          <w:b w:val="1"/>
          <w:color w:val="38761d"/>
          <w:sz w:val="23"/>
          <w:szCs w:val="23"/>
        </w:rPr>
      </w:pPr>
      <w:r w:rsidDel="00000000" w:rsidR="00000000" w:rsidRPr="00000000">
        <w:rPr>
          <w:rFonts w:ascii="Times New Roman" w:cs="Times New Roman" w:eastAsia="Times New Roman" w:hAnsi="Times New Roman"/>
          <w:b w:val="1"/>
          <w:color w:val="38761d"/>
          <w:sz w:val="23"/>
          <w:szCs w:val="23"/>
          <w:rtl w:val="0"/>
        </w:rPr>
        <w:t xml:space="preserve">Attendance: </w:t>
      </w:r>
    </w:p>
    <w:p w:rsidR="00000000" w:rsidDel="00000000" w:rsidP="00000000" w:rsidRDefault="00000000" w:rsidRPr="00000000" w14:paraId="0000002A">
      <w:pPr>
        <w:widowControl w:val="0"/>
        <w:spacing w:before="35.740966796875" w:lineRule="auto"/>
        <w:ind w:left="187.12997436523438" w:firstLine="0"/>
        <w:rPr>
          <w:rFonts w:ascii="Times New Roman" w:cs="Times New Roman" w:eastAsia="Times New Roman" w:hAnsi="Times New Roman"/>
          <w:color w:val="38761d"/>
          <w:sz w:val="23"/>
          <w:szCs w:val="23"/>
        </w:rPr>
      </w:pPr>
      <w:r w:rsidDel="00000000" w:rsidR="00000000" w:rsidRPr="00000000">
        <w:rPr>
          <w:rFonts w:ascii="Times New Roman" w:cs="Times New Roman" w:eastAsia="Times New Roman" w:hAnsi="Times New Roman"/>
          <w:color w:val="38761d"/>
          <w:sz w:val="23"/>
          <w:szCs w:val="23"/>
          <w:rtl w:val="0"/>
        </w:rPr>
        <w:t xml:space="preserve">Student attendance is imperative for student success. In order to properly learn and retain information students need to be in class and participating in a lesson. Staying home and submitting assignments via Google Classroom is not a substitute for instruction from a teacher. NYS has a seat time requirement for students to earn credit. Students who have poor attendance will be required to meet with school social workers about school avoidance and families will be required to work with high school staff to chart a course of action to correct a student's attendance. If attendance issues are not resolved school staff may need to contact additional outside resources to intervene. </w:t>
      </w:r>
    </w:p>
    <w:p w:rsidR="00000000" w:rsidDel="00000000" w:rsidP="00000000" w:rsidRDefault="00000000" w:rsidRPr="00000000" w14:paraId="0000002B">
      <w:pPr>
        <w:widowControl w:val="0"/>
        <w:spacing w:before="316.529541015625" w:lineRule="auto"/>
        <w:ind w:left="184.36996459960938" w:firstLine="0"/>
        <w:rPr>
          <w:rFonts w:ascii="Times New Roman" w:cs="Times New Roman" w:eastAsia="Times New Roman" w:hAnsi="Times New Roman"/>
          <w:b w:val="1"/>
          <w:color w:val="38761d"/>
          <w:sz w:val="23"/>
          <w:szCs w:val="23"/>
        </w:rPr>
      </w:pPr>
      <w:r w:rsidDel="00000000" w:rsidR="00000000" w:rsidRPr="00000000">
        <w:rPr>
          <w:rFonts w:ascii="Times New Roman" w:cs="Times New Roman" w:eastAsia="Times New Roman" w:hAnsi="Times New Roman"/>
          <w:b w:val="1"/>
          <w:color w:val="38761d"/>
          <w:sz w:val="23"/>
          <w:szCs w:val="23"/>
          <w:rtl w:val="0"/>
        </w:rPr>
        <w:t xml:space="preserve">Lateness: </w:t>
      </w:r>
    </w:p>
    <w:p w:rsidR="00000000" w:rsidDel="00000000" w:rsidP="00000000" w:rsidRDefault="00000000" w:rsidRPr="00000000" w14:paraId="0000002C">
      <w:pPr>
        <w:widowControl w:val="0"/>
        <w:spacing w:before="339.8895263671875" w:line="264.3721103668213" w:lineRule="auto"/>
        <w:ind w:left="181.3800048828125" w:right="108.0029296875" w:firstLine="4.369964599609375"/>
        <w:rPr/>
      </w:pPr>
      <w:r w:rsidDel="00000000" w:rsidR="00000000" w:rsidRPr="00000000">
        <w:rPr>
          <w:rFonts w:ascii="Times New Roman" w:cs="Times New Roman" w:eastAsia="Times New Roman" w:hAnsi="Times New Roman"/>
          <w:color w:val="38761d"/>
          <w:sz w:val="23"/>
          <w:szCs w:val="23"/>
          <w:rtl w:val="0"/>
        </w:rPr>
        <w:t xml:space="preserve">In addition to attendance it is imperative that students are on time for school. Students that come into class late disrupt the learning that is taking place and are missing seat time. Students that develop habits of lateness will be required to meet with school support staff and their parents/guardians to create a plan of action to arrive at school on time. Students that are late will be subject to discipline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